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object w:dxaOrig="6914" w:dyaOrig="2775">
          <v:rect xmlns:o="urn:schemas-microsoft-com:office:office" xmlns:v="urn:schemas-microsoft-com:vml" id="rectole0000000000" style="width:345.700000pt;height:13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Hôpital public : stop à la folie des fermetures 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C'est notre santé qui est en danger avec un accès aux soins  de plus en plus inégalitaire 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L’Hôpital est malade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 choix pris par les gouvernements successifs de réduire les dépenses publiques notamment au travers de la Sécurité sociale 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2015/2017 les budgets hospitaliers ont supporté 10 milliards de réduction </w:t>
      </w:r>
    </w:p>
    <w:p>
      <w:pPr>
        <w:numPr>
          <w:ilvl w:val="0"/>
          <w:numId w:val="5"/>
        </w:numPr>
        <w:spacing w:before="0" w:after="12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 Macron et Buzyn  réduisent encore de 1,4 milliards le budget des hôpitaux. Ils nous préparent  un mauvais coup car selon eux : « il y aurait 30% de soins inutiles » ! </w:t>
      </w:r>
    </w:p>
    <w:p>
      <w:pPr>
        <w:numPr>
          <w:ilvl w:val="0"/>
          <w:numId w:val="5"/>
        </w:numPr>
        <w:spacing w:before="0" w:after="120" w:line="240"/>
        <w:ind w:right="0" w:left="714" w:hanging="35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Emmanuel   Macron a bien l’intention d’accélérer le regroupement autoritaire d'hôpitaux publics par «territoire»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(GHT)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engagé depuis le 1er juillet 2016 : c’est l’aggravation combinée des  réduction de moyens matériels et humains des hôpitaux publics, de la suppression de services,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es milliers de lits fermés, et la disparition des hôpitaux et maternités de proximité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en déléguant au privé le plus rentable.</w:t>
      </w:r>
    </w:p>
    <w:p>
      <w:pPr>
        <w:spacing w:before="0" w:after="120" w:line="240"/>
        <w:ind w:right="0" w:left="223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223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5504" w:dyaOrig="1934">
          <v:rect xmlns:o="urn:schemas-microsoft-com:office:office" xmlns:v="urn:schemas-microsoft-com:vml" id="rectole0000000001" style="width:275.200000pt;height:96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71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Dans le même temps, les besoins de santé augmentent pour répondre à la nécessaire croissance de la population, son heureux vieillissement, l’apparition concomitante de pathologies chroniques, à l’égalité d’accès de tous au progrès médical et scientifique.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131" w:dyaOrig="2099">
          <v:rect xmlns:o="urn:schemas-microsoft-com:office:office" xmlns:v="urn:schemas-microsoft-com:vml" id="rectole0000000002" style="width:106.550000pt;height:104.9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255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530" w:dyaOrig="2249">
          <v:rect xmlns:o="urn:schemas-microsoft-com:office:office" xmlns:v="urn:schemas-microsoft-com:vml" id="rectole0000000003" style="width:526.500000pt;height:112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LibreOffice.WriterDocument.1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Mais comment dans de telles conditions financières l’hôpital public peut-il y faire face ? Et pourtant les établissements publics font chaque jour la preuve de leur utilité sociale, en accueillant la première vague de l’hiver des malades de la grippe !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63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 dont a besoin la population dans sa diversité ce n’est pas de superstructures hospitalières mais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d’hôpital public de proximité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travaillant en concertation avec les services spécialisés, de recherche et d’enseignement, dans un parcours de soins intégrant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une offre publique ambulatoire 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centre de santé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des équipes en nombre suffisant et bien formées, investies dans la prise en charge partagée</w:t>
      </w:r>
    </w:p>
    <w:p>
      <w:pPr>
        <w:spacing w:before="0" w:after="24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L’égalité d’accès à une médecine de qualité pour répondre aux besoins est possible, pour toutes et tous, partout,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 certainement pas  le « tout ambulatoire » qui fermera 7 lits sur 10 d’ici 2020 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L’argent existe pour IMMEDIATEMENT refinancer  les hôpitaux publics :</w:t>
      </w:r>
    </w:p>
    <w:p>
      <w:pPr>
        <w:spacing w:before="0" w:after="240" w:line="240"/>
        <w:ind w:right="-284" w:left="-42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En attestent les 34 milliards de dividendes du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  <w:vertAlign w:val="superscript"/>
        </w:rPr>
        <w:t xml:space="preserve">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7"/>
          <w:shd w:fill="auto" w:val="clear"/>
        </w:rPr>
        <w:t xml:space="preserve">semestre 2017 des entreprises du CAC 40 !</w:t>
      </w:r>
    </w:p>
    <w:p>
      <w:pPr>
        <w:numPr>
          <w:ilvl w:val="0"/>
          <w:numId w:val="19"/>
        </w:numPr>
        <w:tabs>
          <w:tab w:val="left" w:pos="567" w:leader="none"/>
        </w:tabs>
        <w:spacing w:before="0" w:after="80" w:line="240"/>
        <w:ind w:right="0" w:left="284" w:hanging="1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Suppression des exonérations de cotisations sociales patronales en faisant cotiser les revenus financiers, en luttant contre la fraude sociale des Patrons</w:t>
      </w:r>
    </w:p>
    <w:p>
      <w:pPr>
        <w:numPr>
          <w:ilvl w:val="0"/>
          <w:numId w:val="19"/>
        </w:numPr>
        <w:tabs>
          <w:tab w:val="left" w:pos="567" w:leader="none"/>
        </w:tabs>
        <w:spacing w:before="0" w:after="80" w:line="240"/>
        <w:ind w:right="0" w:left="284" w:hanging="1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Modulation des cotisations sociales patronales en fonction des efforts réalisés par l’entreprise en matière d’emploi, de salaire et de formation</w:t>
      </w:r>
    </w:p>
    <w:p>
      <w:pPr>
        <w:numPr>
          <w:ilvl w:val="0"/>
          <w:numId w:val="19"/>
        </w:numPr>
        <w:tabs>
          <w:tab w:val="left" w:pos="567" w:leader="none"/>
        </w:tabs>
        <w:spacing w:before="0" w:after="80" w:line="240"/>
        <w:ind w:right="0" w:left="284" w:hanging="1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Suppression de la CSG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Le Parti Communiste Français propose un plan d’urgence pour l'hôpital autour de 4 axes :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Restaurer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les budgets de fonctionnement à la hauteur des besoins des établissements, avec dans   l’immédiat un plan de sauvegarde, l’effacement des dettes, notamment des emprunts toxiques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Financer un plan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développement du service public de santé avec des créations d’emplois 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par un maillage des territoires de santé autour de l’hôpital  public de proximité en lien avec  un ou des centres de santé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l’élaboration des plans régionaux de santé doit être mise à profit pour faire entendre les besoins de santé !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12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Financements d’Etat pour  l’investissement hospitalier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(nombre d’établissements ne peuvent plus avoir accès aux emprunts bancaires)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Abrogation du numérus clausus, lancement d’un plan de formation médicale et paramédicale et embauche statutaires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 personnel  hospitalier, leurs représentants syndicaux, les usagers, les associations, les élus, les partis politiques  ont leur mot à dire ! Pas de refonte de l’hôpital public sans eux</w:t>
      </w:r>
    </w:p>
    <w:p>
      <w:pPr>
        <w:spacing w:before="0" w:after="12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   Pour une Sécurité sociale du 21ème siècle </w:t>
      </w:r>
    </w:p>
    <w:p>
      <w:pPr>
        <w:spacing w:before="0" w:after="12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Menons la bataille pour la santé pour tous !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